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75" w:rsidRDefault="00BD7675">
      <w:pPr>
        <w:spacing w:before="2"/>
        <w:rPr>
          <w:rFonts w:ascii="Times New Roman" w:eastAsia="Times New Roman" w:hAnsi="Times New Roman" w:cs="Times New Roman"/>
        </w:rPr>
      </w:pPr>
    </w:p>
    <w:p w:rsidR="00BD7675" w:rsidRPr="009E31F8" w:rsidRDefault="00225949">
      <w:pPr>
        <w:pStyle w:val="1"/>
        <w:spacing w:before="72" w:line="276" w:lineRule="auto"/>
        <w:ind w:left="3252" w:right="2238" w:hanging="5"/>
        <w:jc w:val="center"/>
        <w:rPr>
          <w:rFonts w:cs="Times New Roman"/>
          <w:b w:val="0"/>
          <w:bCs w:val="0"/>
          <w:lang w:val="ru-RU"/>
        </w:rPr>
      </w:pPr>
      <w:r w:rsidRPr="009E31F8">
        <w:rPr>
          <w:lang w:val="ru-RU"/>
        </w:rPr>
        <w:t xml:space="preserve"> </w:t>
      </w:r>
      <w:r w:rsidR="00B021F4" w:rsidRPr="00B021F4">
        <w:rPr>
          <w:lang w:val="ru-RU"/>
        </w:rPr>
        <w:t>ИНФОРМИРОВАННОЕ ДОБРОВОЛЬНОЕ СОГЛАСИЕ НА ПРОВЕДЕНИЕ МЕДИЦИНСКОГО ВМЕШАТЕЛЬСТВА                ПАРОДОНТОЛОГИЧЕСКОЕ ЛЕЧЕНИЕ</w:t>
      </w:r>
    </w:p>
    <w:p w:rsidR="00BD7675" w:rsidRPr="009E31F8" w:rsidRDefault="00BD7675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021F4" w:rsidRPr="00155B93" w:rsidRDefault="00225949" w:rsidP="00B021F4">
      <w:pPr>
        <w:spacing w:line="276" w:lineRule="auto"/>
        <w:ind w:left="1702" w:right="683" w:firstLine="707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155B93">
        <w:rPr>
          <w:rFonts w:ascii="Times New Roman" w:eastAsia="Times New Roman" w:hAnsi="Times New Roman" w:cs="Times New Roman"/>
          <w:szCs w:val="24"/>
          <w:lang w:val="ru-RU"/>
        </w:rPr>
        <w:t xml:space="preserve">В соответствии со статьей 20 Федерального закона от 21.11.2011 года №323-ФЗ </w:t>
      </w:r>
      <w:r w:rsidRPr="00155B93">
        <w:rPr>
          <w:rFonts w:ascii="Times New Roman" w:eastAsia="Times New Roman" w:hAnsi="Times New Roman" w:cs="Times New Roman"/>
          <w:spacing w:val="-3"/>
          <w:szCs w:val="24"/>
          <w:lang w:val="ru-RU"/>
        </w:rPr>
        <w:t xml:space="preserve">«Об </w:t>
      </w:r>
      <w:r w:rsidRPr="00155B93">
        <w:rPr>
          <w:rFonts w:ascii="Times New Roman" w:eastAsia="Times New Roman" w:hAnsi="Times New Roman" w:cs="Times New Roman"/>
          <w:szCs w:val="24"/>
          <w:lang w:val="ru-RU"/>
        </w:rPr>
        <w:t xml:space="preserve">основах охраны здоровья граждан в Российской Федерации» необходимым предварительным условием медицинского вмешательства является информированное добровольное согласие гражданина или его законного представителя. </w:t>
      </w:r>
      <w:r w:rsidR="00B021F4" w:rsidRPr="00155B93">
        <w:rPr>
          <w:rFonts w:ascii="Times New Roman" w:eastAsia="Times New Roman" w:hAnsi="Times New Roman" w:cs="Times New Roman"/>
          <w:szCs w:val="24"/>
          <w:lang w:val="ru-RU"/>
        </w:rPr>
        <w:t xml:space="preserve">Данное </w:t>
      </w:r>
      <w:r w:rsidR="00B021F4" w:rsidRPr="00155B93">
        <w:rPr>
          <w:rFonts w:ascii="Times New Roman" w:eastAsia="Times New Roman" w:hAnsi="Times New Roman" w:cs="Times New Roman"/>
          <w:b/>
          <w:szCs w:val="24"/>
          <w:lang w:val="ru-RU"/>
        </w:rPr>
        <w:t xml:space="preserve">информированное добровольное согласие пациента на проведение медицинского вмешательства </w:t>
      </w:r>
      <w:proofErr w:type="spellStart"/>
      <w:r w:rsidR="00B021F4" w:rsidRPr="00155B93">
        <w:rPr>
          <w:rFonts w:ascii="Times New Roman" w:eastAsia="Times New Roman" w:hAnsi="Times New Roman" w:cs="Times New Roman"/>
          <w:b/>
          <w:szCs w:val="24"/>
          <w:lang w:val="ru-RU"/>
        </w:rPr>
        <w:t>пародонтологического</w:t>
      </w:r>
      <w:proofErr w:type="spellEnd"/>
      <w:r w:rsidR="00B021F4" w:rsidRPr="00155B93">
        <w:rPr>
          <w:rFonts w:ascii="Times New Roman" w:eastAsia="Times New Roman" w:hAnsi="Times New Roman" w:cs="Times New Roman"/>
          <w:b/>
          <w:szCs w:val="24"/>
          <w:lang w:val="ru-RU"/>
        </w:rPr>
        <w:t xml:space="preserve"> лечения, </w:t>
      </w:r>
      <w:r w:rsidR="00B021F4" w:rsidRPr="00155B93">
        <w:rPr>
          <w:rFonts w:ascii="Times New Roman" w:eastAsia="Times New Roman" w:hAnsi="Times New Roman" w:cs="Times New Roman"/>
          <w:szCs w:val="24"/>
          <w:lang w:val="ru-RU"/>
        </w:rPr>
        <w:t xml:space="preserve">является        Приложением        к        медицинской        карте        стоматологического     </w:t>
      </w:r>
      <w:r w:rsidR="00B021F4" w:rsidRPr="00155B93">
        <w:rPr>
          <w:rFonts w:ascii="Times New Roman" w:eastAsia="Times New Roman" w:hAnsi="Times New Roman" w:cs="Times New Roman"/>
          <w:spacing w:val="52"/>
          <w:szCs w:val="24"/>
          <w:lang w:val="ru-RU"/>
        </w:rPr>
        <w:t xml:space="preserve"> </w:t>
      </w:r>
      <w:r w:rsidR="00B021F4" w:rsidRPr="00155B93">
        <w:rPr>
          <w:rFonts w:ascii="Times New Roman" w:eastAsia="Times New Roman" w:hAnsi="Times New Roman" w:cs="Times New Roman"/>
          <w:szCs w:val="24"/>
          <w:lang w:val="ru-RU"/>
        </w:rPr>
        <w:t xml:space="preserve">больного                                                                        </w:t>
      </w:r>
    </w:p>
    <w:p w:rsidR="00B021F4" w:rsidRPr="00155B93" w:rsidRDefault="00B021F4" w:rsidP="00B021F4">
      <w:pPr>
        <w:spacing w:before="4"/>
        <w:rPr>
          <w:rFonts w:ascii="Times New Roman" w:eastAsia="Times New Roman" w:hAnsi="Times New Roman" w:cs="Times New Roman"/>
          <w:szCs w:val="24"/>
          <w:lang w:val="ru-RU"/>
        </w:rPr>
      </w:pPr>
    </w:p>
    <w:p w:rsidR="00B021F4" w:rsidRPr="00155B93" w:rsidRDefault="00B021F4" w:rsidP="00B021F4">
      <w:pPr>
        <w:spacing w:line="20" w:lineRule="exact"/>
        <w:ind w:left="1697"/>
        <w:rPr>
          <w:rFonts w:ascii="Times New Roman" w:eastAsia="Times New Roman" w:hAnsi="Times New Roman" w:cs="Times New Roman"/>
          <w:szCs w:val="24"/>
        </w:rPr>
      </w:pPr>
      <w:r w:rsidRPr="00155B93">
        <w:rPr>
          <w:rFonts w:ascii="Times New Roman" w:eastAsia="Times New Roman" w:hAnsi="Times New Roman" w:cs="Times New Roman"/>
          <w:noProof/>
          <w:szCs w:val="24"/>
          <w:lang w:val="ru-RU" w:eastAsia="ru-RU"/>
        </w:rPr>
        <mc:AlternateContent>
          <mc:Choice Requires="wpg">
            <w:drawing>
              <wp:inline distT="0" distB="0" distL="0" distR="0" wp14:anchorId="0747CAA8" wp14:editId="68363099">
                <wp:extent cx="5944235" cy="5715"/>
                <wp:effectExtent l="9525" t="9525" r="8255" b="381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3520" cy="5715"/>
                          <a:chOff x="0" y="0"/>
                          <a:chExt cx="9361" cy="9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52" cy="2"/>
                            <a:chOff x="4" y="4"/>
                            <a:chExt cx="9352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5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52"/>
                                <a:gd name="T2" fmla="+- 0 9356 4"/>
                                <a:gd name="T3" fmla="*/ T2 w 9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2">
                                  <a:moveTo>
                                    <a:pt x="0" y="0"/>
                                  </a:moveTo>
                                  <a:lnTo>
                                    <a:pt x="935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F7640C" id="Group 14" o:spid="_x0000_s1026" style="width:468.05pt;height:.45pt;mso-position-horizontal-relative:char;mso-position-vertical-relative:line" coordsize="936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">
                <v:group id="Group 15" o:spid="_x0000_s1027" style="position:absolute;left:4;top:4;width:9352;height:2" coordorigin="4,4" coordsize="93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28" style="position:absolute;left:4;top:4;width:9352;height:2;visibility:visible;mso-wrap-style:square;v-text-anchor:top" coordsize="93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YfSMMA&#10;AADbAAAADwAAAGRycy9kb3ducmV2LnhtbERPTWvCQBC9C/0PyxS8iG60oJK6CSFQrBdFW+h1mp0m&#10;abOzaXY18d93C4K3ebzP2aSDacSFOldbVjCfRSCIC6trLhW8v71M1yCcR9bYWCYFV3KQJg+jDcba&#10;9nyky8mXIoSwi1FB5X0bS+mKigy6mW2JA/dlO4M+wK6UusM+hJtGLqJoKQ3WHBoqbCmvqPg5nY0C&#10;fchW88nH9+7zqd/v5DbLrf7NlRo/DtkzCE+Dv4tv7lcd5i/h/5dwgE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YfSMMAAADbAAAADwAAAAAAAAAAAAAAAACYAgAAZHJzL2Rv&#10;d25yZXYueG1sUEsFBgAAAAAEAAQA9QAAAIgDAAAAAA==&#10;" path="m,l9352,e" filled="f" strokeweight=".15578mm">
                    <v:path arrowok="t" o:connecttype="custom" o:connectlocs="0,0;9352,0" o:connectangles="0,0"/>
                  </v:shape>
                </v:group>
                <w10:anchorlock/>
              </v:group>
            </w:pict>
          </mc:Fallback>
        </mc:AlternateContent>
      </w:r>
    </w:p>
    <w:p w:rsidR="00B021F4" w:rsidRPr="00EA0296" w:rsidRDefault="00B021F4" w:rsidP="00B021F4">
      <w:pPr>
        <w:spacing w:before="27"/>
        <w:ind w:left="4753" w:right="670"/>
        <w:rPr>
          <w:rFonts w:ascii="Times New Roman" w:eastAsia="Times New Roman" w:hAnsi="Times New Roman" w:cs="Times New Roman"/>
          <w:sz w:val="20"/>
          <w:szCs w:val="24"/>
          <w:lang w:val="ru-RU"/>
        </w:rPr>
      </w:pPr>
      <w:r w:rsidRPr="00EA0296">
        <w:rPr>
          <w:rFonts w:ascii="Times New Roman" w:hAnsi="Times New Roman"/>
          <w:i/>
          <w:sz w:val="20"/>
          <w:szCs w:val="24"/>
          <w:lang w:val="ru-RU"/>
        </w:rPr>
        <w:t>(указывается полностью ФИО</w:t>
      </w:r>
      <w:r w:rsidRPr="00EA0296">
        <w:rPr>
          <w:rFonts w:ascii="Times New Roman" w:hAnsi="Times New Roman"/>
          <w:i/>
          <w:spacing w:val="-10"/>
          <w:sz w:val="20"/>
          <w:szCs w:val="24"/>
          <w:lang w:val="ru-RU"/>
        </w:rPr>
        <w:t xml:space="preserve"> </w:t>
      </w:r>
      <w:r w:rsidRPr="00EA0296">
        <w:rPr>
          <w:rFonts w:ascii="Times New Roman" w:hAnsi="Times New Roman"/>
          <w:i/>
          <w:sz w:val="20"/>
          <w:szCs w:val="24"/>
          <w:lang w:val="ru-RU"/>
        </w:rPr>
        <w:t>пациента)</w:t>
      </w:r>
    </w:p>
    <w:p w:rsidR="00B021F4" w:rsidRPr="00155B93" w:rsidRDefault="00B021F4" w:rsidP="00B021F4">
      <w:pPr>
        <w:spacing w:line="276" w:lineRule="auto"/>
        <w:ind w:left="1702" w:right="683" w:firstLine="707"/>
        <w:jc w:val="both"/>
        <w:rPr>
          <w:rFonts w:ascii="Times New Roman" w:eastAsia="Times New Roman" w:hAnsi="Times New Roman" w:cs="Times New Roman"/>
          <w:szCs w:val="24"/>
          <w:lang w:val="ru-RU"/>
        </w:rPr>
      </w:pPr>
    </w:p>
    <w:p w:rsidR="00B021F4" w:rsidRPr="00155B93" w:rsidRDefault="00B021F4" w:rsidP="00B021F4">
      <w:pPr>
        <w:spacing w:line="276" w:lineRule="auto"/>
        <w:ind w:left="1702" w:right="683" w:firstLine="707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EA0296">
        <w:rPr>
          <w:rFonts w:ascii="Times New Roman" w:eastAsia="Times New Roman" w:hAnsi="Times New Roman" w:cs="Times New Roman"/>
          <w:b/>
          <w:szCs w:val="24"/>
          <w:lang w:val="ru-RU"/>
        </w:rPr>
        <w:t xml:space="preserve">Этот раздел </w:t>
      </w:r>
      <w:proofErr w:type="gramStart"/>
      <w:r w:rsidRPr="00EA0296">
        <w:rPr>
          <w:rFonts w:ascii="Times New Roman" w:eastAsia="Times New Roman" w:hAnsi="Times New Roman" w:cs="Times New Roman"/>
          <w:b/>
          <w:szCs w:val="24"/>
          <w:lang w:val="ru-RU"/>
        </w:rPr>
        <w:t>бланка  заполняется</w:t>
      </w:r>
      <w:proofErr w:type="gramEnd"/>
      <w:r w:rsidRPr="00EA0296">
        <w:rPr>
          <w:rFonts w:ascii="Times New Roman" w:eastAsia="Times New Roman" w:hAnsi="Times New Roman" w:cs="Times New Roman"/>
          <w:b/>
          <w:szCs w:val="24"/>
          <w:lang w:val="ru-RU"/>
        </w:rPr>
        <w:t xml:space="preserve"> только на лиц, не достигших возраста  15 лет</w:t>
      </w:r>
      <w:r w:rsidRPr="00155B93">
        <w:rPr>
          <w:rFonts w:ascii="Times New Roman" w:eastAsia="Times New Roman" w:hAnsi="Times New Roman" w:cs="Times New Roman"/>
          <w:szCs w:val="24"/>
          <w:lang w:val="ru-RU"/>
        </w:rPr>
        <w:t>, или недееспособных граждан:  Я,_______________________________________________ паспорт: ________________________,</w:t>
      </w:r>
      <w:r w:rsidR="00EA0296" w:rsidRPr="00EA0296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r w:rsidRPr="00155B93">
        <w:rPr>
          <w:rFonts w:ascii="Times New Roman" w:eastAsia="Times New Roman" w:hAnsi="Times New Roman" w:cs="Times New Roman"/>
          <w:szCs w:val="24"/>
          <w:lang w:val="ru-RU"/>
        </w:rPr>
        <w:t xml:space="preserve">выдан: ___________  являюсь законным представителем  (мать, отец,  усыновитель,  опекун,  попечитель) ребенка  или  лица,   признанного недееспособным: ____________________________________________________________________________________ </w:t>
      </w:r>
    </w:p>
    <w:p w:rsidR="00EA0296" w:rsidRPr="00EA0296" w:rsidRDefault="00B021F4" w:rsidP="00EA0296">
      <w:pPr>
        <w:spacing w:line="276" w:lineRule="auto"/>
        <w:ind w:left="1702" w:right="683"/>
        <w:jc w:val="center"/>
        <w:rPr>
          <w:rFonts w:ascii="Times New Roman" w:eastAsia="Times New Roman" w:hAnsi="Times New Roman" w:cs="Times New Roman"/>
          <w:i/>
          <w:sz w:val="20"/>
          <w:szCs w:val="24"/>
          <w:lang w:val="ru-RU"/>
        </w:rPr>
      </w:pPr>
      <w:r w:rsidRPr="00EA0296">
        <w:rPr>
          <w:rFonts w:ascii="Times New Roman" w:eastAsia="Times New Roman" w:hAnsi="Times New Roman" w:cs="Times New Roman"/>
          <w:i/>
          <w:sz w:val="20"/>
          <w:szCs w:val="24"/>
          <w:lang w:val="ru-RU"/>
        </w:rPr>
        <w:t>Ф.И.О. ребенка или недееспособного   гражданина - полностью, год рождения</w:t>
      </w:r>
    </w:p>
    <w:p w:rsidR="00B021F4" w:rsidRPr="00155B93" w:rsidRDefault="00B021F4" w:rsidP="00EA0296">
      <w:pPr>
        <w:spacing w:line="276" w:lineRule="auto"/>
        <w:ind w:left="1702" w:right="683"/>
        <w:rPr>
          <w:rFonts w:ascii="Times New Roman" w:eastAsia="Times New Roman" w:hAnsi="Times New Roman" w:cs="Times New Roman"/>
          <w:szCs w:val="24"/>
          <w:lang w:val="ru-RU"/>
        </w:rPr>
      </w:pPr>
      <w:r w:rsidRPr="00155B93">
        <w:rPr>
          <w:rFonts w:ascii="Times New Roman" w:eastAsia="Times New Roman" w:hAnsi="Times New Roman" w:cs="Times New Roman"/>
          <w:szCs w:val="24"/>
          <w:lang w:val="ru-RU"/>
        </w:rPr>
        <w:t xml:space="preserve">до начала лечения тканей, окружающих зуб (пародонта), получил (а) от врача информацию о предстоящем </w:t>
      </w:r>
      <w:proofErr w:type="gramStart"/>
      <w:r w:rsidRPr="00155B93">
        <w:rPr>
          <w:rFonts w:ascii="Times New Roman" w:eastAsia="Times New Roman" w:hAnsi="Times New Roman" w:cs="Times New Roman"/>
          <w:szCs w:val="24"/>
          <w:lang w:val="ru-RU"/>
        </w:rPr>
        <w:t xml:space="preserve">лечении,   </w:t>
      </w:r>
      <w:proofErr w:type="gramEnd"/>
      <w:r w:rsidRPr="00155B93">
        <w:rPr>
          <w:rFonts w:ascii="Times New Roman" w:eastAsia="Times New Roman" w:hAnsi="Times New Roman" w:cs="Times New Roman"/>
          <w:szCs w:val="24"/>
          <w:lang w:val="ru-RU"/>
        </w:rPr>
        <w:t>с тем, чтобы я  мог(ла) либо отказаться от него, либо дать свое согласие на его проведение.</w:t>
      </w:r>
    </w:p>
    <w:p w:rsidR="00B021F4" w:rsidRPr="00155B93" w:rsidRDefault="00B021F4" w:rsidP="00B021F4">
      <w:pPr>
        <w:spacing w:line="276" w:lineRule="auto"/>
        <w:ind w:left="1702" w:right="683" w:firstLine="707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155B93">
        <w:rPr>
          <w:rFonts w:ascii="Times New Roman" w:eastAsia="Times New Roman" w:hAnsi="Times New Roman" w:cs="Times New Roman"/>
          <w:szCs w:val="24"/>
          <w:lang w:val="ru-RU"/>
        </w:rPr>
        <w:t xml:space="preserve">Врач, после диагностического обследования, обосновал необходимость проведения </w:t>
      </w:r>
      <w:proofErr w:type="spellStart"/>
      <w:r w:rsidRPr="00155B93">
        <w:rPr>
          <w:rFonts w:ascii="Times New Roman" w:eastAsia="Times New Roman" w:hAnsi="Times New Roman" w:cs="Times New Roman"/>
          <w:szCs w:val="24"/>
          <w:lang w:val="ru-RU"/>
        </w:rPr>
        <w:t>пародонтологического</w:t>
      </w:r>
      <w:proofErr w:type="spellEnd"/>
      <w:r w:rsidRPr="00155B93">
        <w:rPr>
          <w:rFonts w:ascii="Times New Roman" w:eastAsia="Times New Roman" w:hAnsi="Times New Roman" w:cs="Times New Roman"/>
          <w:szCs w:val="24"/>
          <w:lang w:val="ru-RU"/>
        </w:rPr>
        <w:t xml:space="preserve"> лечения и профессиональной гигиены полости рта.</w:t>
      </w:r>
    </w:p>
    <w:p w:rsidR="00B021F4" w:rsidRPr="00155B93" w:rsidRDefault="00B021F4" w:rsidP="00B021F4">
      <w:pPr>
        <w:spacing w:line="276" w:lineRule="auto"/>
        <w:ind w:left="1702" w:right="683" w:firstLine="707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155B93">
        <w:rPr>
          <w:rFonts w:ascii="Times New Roman" w:eastAsia="Times New Roman" w:hAnsi="Times New Roman" w:cs="Times New Roman"/>
          <w:szCs w:val="24"/>
          <w:lang w:val="ru-RU"/>
        </w:rPr>
        <w:t xml:space="preserve"> Последствиями отказа от данного лечения могут быть: прогрессирование заболевания; развитие инфекционных осложнений; появление либо нарастание болевых ощущений в зубах и деснах; кровоточивость и гноетечение в области десен, появление стойкого неприятного запаха, изменение положения зубов, появление их патологической подвижности, вплоть до потери зубов, изменение структуры кости в области зубов, убыль костной ткани, нарушение функции жевания и </w:t>
      </w:r>
      <w:proofErr w:type="spellStart"/>
      <w:r w:rsidRPr="00155B93">
        <w:rPr>
          <w:rFonts w:ascii="Times New Roman" w:eastAsia="Times New Roman" w:hAnsi="Times New Roman" w:cs="Times New Roman"/>
          <w:szCs w:val="24"/>
          <w:lang w:val="ru-RU"/>
        </w:rPr>
        <w:t>речеобразования</w:t>
      </w:r>
      <w:proofErr w:type="spellEnd"/>
      <w:r w:rsidRPr="00155B93">
        <w:rPr>
          <w:rFonts w:ascii="Times New Roman" w:eastAsia="Times New Roman" w:hAnsi="Times New Roman" w:cs="Times New Roman"/>
          <w:szCs w:val="24"/>
          <w:lang w:val="ru-RU"/>
        </w:rPr>
        <w:t>.</w:t>
      </w:r>
    </w:p>
    <w:p w:rsidR="00B021F4" w:rsidRPr="00155B93" w:rsidRDefault="00B021F4" w:rsidP="00B021F4">
      <w:pPr>
        <w:spacing w:line="276" w:lineRule="auto"/>
        <w:ind w:left="1702" w:right="683" w:firstLine="707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155B93">
        <w:rPr>
          <w:rFonts w:ascii="Times New Roman" w:eastAsia="Times New Roman" w:hAnsi="Times New Roman" w:cs="Times New Roman"/>
          <w:szCs w:val="24"/>
          <w:lang w:val="ru-RU"/>
        </w:rPr>
        <w:t xml:space="preserve">Врач разъяснил, что </w:t>
      </w:r>
      <w:proofErr w:type="spellStart"/>
      <w:r w:rsidRPr="00155B93">
        <w:rPr>
          <w:rFonts w:ascii="Times New Roman" w:eastAsia="Times New Roman" w:hAnsi="Times New Roman" w:cs="Times New Roman"/>
          <w:szCs w:val="24"/>
          <w:lang w:val="ru-RU"/>
        </w:rPr>
        <w:t>пародонтологическое</w:t>
      </w:r>
      <w:proofErr w:type="spellEnd"/>
      <w:r w:rsidRPr="00155B93">
        <w:rPr>
          <w:rFonts w:ascii="Times New Roman" w:eastAsia="Times New Roman" w:hAnsi="Times New Roman" w:cs="Times New Roman"/>
          <w:szCs w:val="24"/>
          <w:lang w:val="ru-RU"/>
        </w:rPr>
        <w:t xml:space="preserve"> лечение направлено на устранение хронических очагов инфекции в тканях, окружающих зуб и имеет своей целью сохранение функции зубов как можно дольше, продление срока службы пломб, зубных протезов, профилактику рецидивов заболеваний пародонта, оздоровление полости рта. В ходе лечения заболеваний пародонта могут быть использованы консервативные методы (полировка зубов, медикаментозная обработка, снятие зубных отложений, </w:t>
      </w:r>
      <w:proofErr w:type="spellStart"/>
      <w:r w:rsidRPr="00155B93">
        <w:rPr>
          <w:rFonts w:ascii="Times New Roman" w:eastAsia="Times New Roman" w:hAnsi="Times New Roman" w:cs="Times New Roman"/>
          <w:szCs w:val="24"/>
          <w:lang w:val="ru-RU"/>
        </w:rPr>
        <w:t>десневые</w:t>
      </w:r>
      <w:proofErr w:type="spellEnd"/>
      <w:r w:rsidRPr="00155B93">
        <w:rPr>
          <w:rFonts w:ascii="Times New Roman" w:eastAsia="Times New Roman" w:hAnsi="Times New Roman" w:cs="Times New Roman"/>
          <w:szCs w:val="24"/>
          <w:lang w:val="ru-RU"/>
        </w:rPr>
        <w:t xml:space="preserve"> повязки, инъекции лекарственных препаратов, закрытый кюретаж зубодесневых карманов), хирургические методы (открытый кюретаж зубодесневых карманов – лоскутная операция, наращивание костной ткани, пластика десны и т.п.), </w:t>
      </w:r>
      <w:proofErr w:type="spellStart"/>
      <w:r w:rsidRPr="00155B93">
        <w:rPr>
          <w:rFonts w:ascii="Times New Roman" w:eastAsia="Times New Roman" w:hAnsi="Times New Roman" w:cs="Times New Roman"/>
          <w:szCs w:val="24"/>
          <w:lang w:val="ru-RU"/>
        </w:rPr>
        <w:t>ортодонтические</w:t>
      </w:r>
      <w:proofErr w:type="spellEnd"/>
      <w:r w:rsidRPr="00155B93">
        <w:rPr>
          <w:rFonts w:ascii="Times New Roman" w:eastAsia="Times New Roman" w:hAnsi="Times New Roman" w:cs="Times New Roman"/>
          <w:szCs w:val="24"/>
          <w:lang w:val="ru-RU"/>
        </w:rPr>
        <w:t xml:space="preserve"> и ортопедические методы (</w:t>
      </w:r>
      <w:proofErr w:type="spellStart"/>
      <w:r w:rsidRPr="00155B93">
        <w:rPr>
          <w:rFonts w:ascii="Times New Roman" w:eastAsia="Times New Roman" w:hAnsi="Times New Roman" w:cs="Times New Roman"/>
          <w:szCs w:val="24"/>
          <w:lang w:val="ru-RU"/>
        </w:rPr>
        <w:t>шинирование</w:t>
      </w:r>
      <w:proofErr w:type="spellEnd"/>
      <w:r w:rsidRPr="00155B93">
        <w:rPr>
          <w:rFonts w:ascii="Times New Roman" w:eastAsia="Times New Roman" w:hAnsi="Times New Roman" w:cs="Times New Roman"/>
          <w:szCs w:val="24"/>
          <w:lang w:val="ru-RU"/>
        </w:rPr>
        <w:t xml:space="preserve"> зубов, протезирование зубов). Выбор метода лечения проводится врачом, с учетом имеющихся показаний, на основании данных диагностики. </w:t>
      </w:r>
    </w:p>
    <w:p w:rsidR="00B021F4" w:rsidRPr="00155B93" w:rsidRDefault="00B021F4" w:rsidP="00B021F4">
      <w:pPr>
        <w:spacing w:line="276" w:lineRule="auto"/>
        <w:ind w:left="1702" w:right="683" w:firstLine="707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155B93">
        <w:rPr>
          <w:rFonts w:ascii="Times New Roman" w:eastAsia="Times New Roman" w:hAnsi="Times New Roman" w:cs="Times New Roman"/>
          <w:szCs w:val="24"/>
          <w:lang w:val="ru-RU"/>
        </w:rPr>
        <w:t xml:space="preserve">Я понимаю, что данное лечение является вмешательством в биологический организм, и поэтому не может иметь стопроцентной гарантии на успех. Понимая сущность предложенного лечения и уникальность собственного организма, я согласен(на) с тем, что предсказать точный </w:t>
      </w:r>
      <w:r w:rsidRPr="00155B93">
        <w:rPr>
          <w:rFonts w:ascii="Times New Roman" w:eastAsia="Times New Roman" w:hAnsi="Times New Roman" w:cs="Times New Roman"/>
          <w:szCs w:val="24"/>
          <w:lang w:val="ru-RU"/>
        </w:rPr>
        <w:lastRenderedPageBreak/>
        <w:t xml:space="preserve">результат планируемого лечения невозможно. Благоприятным исходом лечения заболевания пародонта, в стоматологической практике, принято считать: улучшение, остановка или замедление патологического процесса. На исход лечения и прогноз влияет стадия процесса, тяжесть заболевания, местные факторы (целостность зубных рядов, качество индивидуальной гигиены и т.п.), общее состояние организма (наличие хронических очагов инфекции, появления или обострение общесоматических заболеваний). Я проинформирован(а), что при невыполнении рекомендаций врача, нарушении режима посещения врача (в </w:t>
      </w:r>
      <w:proofErr w:type="spellStart"/>
      <w:r w:rsidRPr="00155B93">
        <w:rPr>
          <w:rFonts w:ascii="Times New Roman" w:eastAsia="Times New Roman" w:hAnsi="Times New Roman" w:cs="Times New Roman"/>
          <w:szCs w:val="24"/>
          <w:lang w:val="ru-RU"/>
        </w:rPr>
        <w:t>т.ч</w:t>
      </w:r>
      <w:proofErr w:type="spellEnd"/>
      <w:r w:rsidRPr="00155B93">
        <w:rPr>
          <w:rFonts w:ascii="Times New Roman" w:eastAsia="Times New Roman" w:hAnsi="Times New Roman" w:cs="Times New Roman"/>
          <w:szCs w:val="24"/>
          <w:lang w:val="ru-RU"/>
        </w:rPr>
        <w:t xml:space="preserve">. с целью профилактики обострения хронического процесса), повышается степень риска ухудшения состояния тканей, окружающих зуб, а </w:t>
      </w:r>
      <w:proofErr w:type="gramStart"/>
      <w:r w:rsidRPr="00155B93">
        <w:rPr>
          <w:rFonts w:ascii="Times New Roman" w:eastAsia="Times New Roman" w:hAnsi="Times New Roman" w:cs="Times New Roman"/>
          <w:szCs w:val="24"/>
          <w:lang w:val="ru-RU"/>
        </w:rPr>
        <w:t>так же</w:t>
      </w:r>
      <w:proofErr w:type="gramEnd"/>
      <w:r w:rsidRPr="00155B93">
        <w:rPr>
          <w:rFonts w:ascii="Times New Roman" w:eastAsia="Times New Roman" w:hAnsi="Times New Roman" w:cs="Times New Roman"/>
          <w:szCs w:val="24"/>
          <w:lang w:val="ru-RU"/>
        </w:rPr>
        <w:t xml:space="preserve"> невозможность поддержания достигнутых параметров качества лечения. </w:t>
      </w:r>
    </w:p>
    <w:p w:rsidR="00B021F4" w:rsidRPr="00155B93" w:rsidRDefault="00B021F4" w:rsidP="00B021F4">
      <w:pPr>
        <w:spacing w:line="276" w:lineRule="auto"/>
        <w:ind w:left="1702" w:right="683" w:firstLine="707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155B93">
        <w:rPr>
          <w:rFonts w:ascii="Times New Roman" w:eastAsia="Times New Roman" w:hAnsi="Times New Roman" w:cs="Times New Roman"/>
          <w:szCs w:val="24"/>
          <w:lang w:val="ru-RU"/>
        </w:rPr>
        <w:t xml:space="preserve">В случае необходимости проведения обезболивания, выбор анестезиологического пособия я доверяю лечащему врачу, который предоставил мне необходимую информацию, касающуюся анестезии (техника проведения, используемые препараты, показания и противопоказания, возможные осложнения, альтернативные методы и т.д.). </w:t>
      </w:r>
    </w:p>
    <w:p w:rsidR="00B021F4" w:rsidRPr="00155B93" w:rsidRDefault="00B021F4" w:rsidP="00B021F4">
      <w:pPr>
        <w:spacing w:line="276" w:lineRule="auto"/>
        <w:ind w:left="1702" w:right="683" w:firstLine="707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155B93">
        <w:rPr>
          <w:rFonts w:ascii="Times New Roman" w:eastAsia="Times New Roman" w:hAnsi="Times New Roman" w:cs="Times New Roman"/>
          <w:szCs w:val="24"/>
          <w:lang w:val="ru-RU"/>
        </w:rPr>
        <w:t xml:space="preserve">Кроме того, врач разъяснил необходимость проведения рентгенологического исследования (в </w:t>
      </w:r>
      <w:proofErr w:type="spellStart"/>
      <w:r w:rsidRPr="00155B93">
        <w:rPr>
          <w:rFonts w:ascii="Times New Roman" w:eastAsia="Times New Roman" w:hAnsi="Times New Roman" w:cs="Times New Roman"/>
          <w:szCs w:val="24"/>
          <w:lang w:val="ru-RU"/>
        </w:rPr>
        <w:t>т.ч</w:t>
      </w:r>
      <w:proofErr w:type="spellEnd"/>
      <w:r w:rsidRPr="00155B93">
        <w:rPr>
          <w:rFonts w:ascii="Times New Roman" w:eastAsia="Times New Roman" w:hAnsi="Times New Roman" w:cs="Times New Roman"/>
          <w:szCs w:val="24"/>
          <w:lang w:val="ru-RU"/>
        </w:rPr>
        <w:t xml:space="preserve">, для диагностики и контроля качества лечения), объяснил цель и суть данной методики, а </w:t>
      </w:r>
      <w:proofErr w:type="gramStart"/>
      <w:r w:rsidRPr="00155B93">
        <w:rPr>
          <w:rFonts w:ascii="Times New Roman" w:eastAsia="Times New Roman" w:hAnsi="Times New Roman" w:cs="Times New Roman"/>
          <w:szCs w:val="24"/>
          <w:lang w:val="ru-RU"/>
        </w:rPr>
        <w:t>так же</w:t>
      </w:r>
      <w:proofErr w:type="gramEnd"/>
      <w:r w:rsidRPr="00155B93">
        <w:rPr>
          <w:rFonts w:ascii="Times New Roman" w:eastAsia="Times New Roman" w:hAnsi="Times New Roman" w:cs="Times New Roman"/>
          <w:szCs w:val="24"/>
          <w:lang w:val="ru-RU"/>
        </w:rPr>
        <w:t xml:space="preserve"> получил мое согласие на его проведение. </w:t>
      </w:r>
    </w:p>
    <w:p w:rsidR="00B021F4" w:rsidRPr="00155B93" w:rsidRDefault="00B021F4" w:rsidP="00B021F4">
      <w:pPr>
        <w:spacing w:line="276" w:lineRule="auto"/>
        <w:ind w:left="1702" w:right="683" w:firstLine="707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155B93">
        <w:rPr>
          <w:rFonts w:ascii="Times New Roman" w:eastAsia="Times New Roman" w:hAnsi="Times New Roman" w:cs="Times New Roman"/>
          <w:szCs w:val="24"/>
          <w:lang w:val="ru-RU"/>
        </w:rPr>
        <w:t xml:space="preserve">Мне были объяснены все возможные исходы лечения, а также альтернативы предложенному варианту лечения. Я имел(а) возможность задать все интересующие меня вопросы. Вся информация донесена до меня в понятной и доступной форме. </w:t>
      </w:r>
    </w:p>
    <w:p w:rsidR="00B021F4" w:rsidRPr="00155B93" w:rsidRDefault="00B021F4" w:rsidP="00B021F4">
      <w:pPr>
        <w:spacing w:line="276" w:lineRule="auto"/>
        <w:ind w:left="1702" w:right="683" w:firstLine="707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155B93">
        <w:rPr>
          <w:rFonts w:ascii="Times New Roman" w:eastAsia="Times New Roman" w:hAnsi="Times New Roman" w:cs="Times New Roman"/>
          <w:szCs w:val="24"/>
          <w:lang w:val="ru-RU"/>
        </w:rPr>
        <w:t>Меня устраивает необходимый и достаточный уровень сервиса, соответствующий обычным потребностям пациента при получении данной медицинской услуги и общепринятому порядку предоставления этой услуги. Дополнительные условия мною не выдвигаются. Расширительных требований не имею. Я принимаю решение приступить к лечению на предложенных условиях.</w:t>
      </w:r>
    </w:p>
    <w:p w:rsidR="00B021F4" w:rsidRPr="00B021F4" w:rsidRDefault="00B021F4" w:rsidP="00B021F4">
      <w:pPr>
        <w:spacing w:line="276" w:lineRule="auto"/>
        <w:ind w:left="1702" w:right="683" w:firstLine="707"/>
        <w:jc w:val="both"/>
        <w:rPr>
          <w:rFonts w:ascii="Times New Roman" w:eastAsia="Times New Roman" w:hAnsi="Times New Roman" w:cs="Times New Roman"/>
          <w:lang w:val="ru-RU"/>
        </w:rPr>
      </w:pPr>
    </w:p>
    <w:p w:rsidR="00155B93" w:rsidRPr="00155B93" w:rsidRDefault="00155B93" w:rsidP="00155B93">
      <w:pPr>
        <w:tabs>
          <w:tab w:val="left" w:pos="10342"/>
        </w:tabs>
        <w:ind w:left="1701"/>
        <w:rPr>
          <w:rFonts w:ascii="Times New Roman" w:eastAsia="Times New Roman" w:hAnsi="Times New Roman" w:cs="Times New Roman"/>
          <w:szCs w:val="24"/>
          <w:lang w:val="ru-RU"/>
        </w:rPr>
      </w:pPr>
      <w:r w:rsidRPr="00155B93">
        <w:rPr>
          <w:rFonts w:ascii="Times New Roman" w:hAnsi="Times New Roman" w:cs="Times New Roman"/>
          <w:szCs w:val="24"/>
          <w:lang w:val="ru-RU"/>
        </w:rPr>
        <w:t>Пациент</w:t>
      </w:r>
      <w:r w:rsidRPr="00155B93">
        <w:rPr>
          <w:rFonts w:ascii="Times New Roman" w:hAnsi="Times New Roman" w:cs="Times New Roman"/>
          <w:szCs w:val="24"/>
          <w:u w:val="single" w:color="000000"/>
          <w:lang w:val="ru-RU"/>
        </w:rPr>
        <w:t xml:space="preserve"> </w:t>
      </w:r>
      <w:r w:rsidRPr="00155B93">
        <w:rPr>
          <w:rFonts w:ascii="Times New Roman" w:hAnsi="Times New Roman" w:cs="Times New Roman"/>
          <w:szCs w:val="24"/>
          <w:u w:val="single" w:color="000000"/>
          <w:lang w:val="ru-RU"/>
        </w:rPr>
        <w:tab/>
      </w:r>
    </w:p>
    <w:p w:rsidR="00155B93" w:rsidRPr="00EA0296" w:rsidRDefault="00155B93" w:rsidP="00155B93">
      <w:pPr>
        <w:spacing w:before="3"/>
        <w:ind w:left="1701"/>
        <w:jc w:val="center"/>
        <w:rPr>
          <w:rFonts w:ascii="Times New Roman" w:eastAsia="Times New Roman" w:hAnsi="Times New Roman" w:cs="Times New Roman"/>
          <w:sz w:val="20"/>
          <w:szCs w:val="24"/>
          <w:lang w:val="ru-RU"/>
        </w:rPr>
      </w:pPr>
      <w:r w:rsidRPr="00EA0296">
        <w:rPr>
          <w:rFonts w:ascii="Times New Roman" w:hAnsi="Times New Roman" w:cs="Times New Roman"/>
          <w:i/>
          <w:sz w:val="20"/>
          <w:szCs w:val="24"/>
          <w:lang w:val="ru-RU"/>
        </w:rPr>
        <w:t>(подпись пациента, либо законного представителя,</w:t>
      </w:r>
      <w:r w:rsidRPr="00EA0296">
        <w:rPr>
          <w:rFonts w:ascii="Times New Roman" w:hAnsi="Times New Roman" w:cs="Times New Roman"/>
          <w:i/>
          <w:spacing w:val="-10"/>
          <w:sz w:val="20"/>
          <w:szCs w:val="24"/>
          <w:lang w:val="ru-RU"/>
        </w:rPr>
        <w:t xml:space="preserve"> </w:t>
      </w:r>
      <w:r w:rsidRPr="00EA0296">
        <w:rPr>
          <w:rFonts w:ascii="Times New Roman" w:hAnsi="Times New Roman" w:cs="Times New Roman"/>
          <w:i/>
          <w:sz w:val="20"/>
          <w:szCs w:val="24"/>
          <w:lang w:val="ru-RU"/>
        </w:rPr>
        <w:t>Ф.И.О.)</w:t>
      </w:r>
    </w:p>
    <w:p w:rsidR="00155B93" w:rsidRPr="00155B93" w:rsidRDefault="00155B93" w:rsidP="00155B93">
      <w:pPr>
        <w:spacing w:before="8"/>
        <w:ind w:left="1701"/>
        <w:rPr>
          <w:rFonts w:ascii="Times New Roman" w:eastAsia="Times New Roman" w:hAnsi="Times New Roman" w:cs="Times New Roman"/>
          <w:i/>
          <w:szCs w:val="24"/>
          <w:lang w:val="ru-RU"/>
        </w:rPr>
      </w:pPr>
    </w:p>
    <w:p w:rsidR="00155B93" w:rsidRPr="00155B93" w:rsidRDefault="00155B93" w:rsidP="00155B93">
      <w:pPr>
        <w:pStyle w:val="2"/>
        <w:tabs>
          <w:tab w:val="left" w:pos="10322"/>
        </w:tabs>
        <w:ind w:left="1701"/>
        <w:rPr>
          <w:rFonts w:ascii="Times New Roman" w:hAnsi="Times New Roman" w:cs="Times New Roman"/>
          <w:color w:val="000000" w:themeColor="text1"/>
          <w:sz w:val="22"/>
          <w:szCs w:val="24"/>
          <w:lang w:val="ru-RU"/>
        </w:rPr>
      </w:pPr>
      <w:r w:rsidRPr="00155B93">
        <w:rPr>
          <w:rFonts w:ascii="Times New Roman" w:hAnsi="Times New Roman" w:cs="Times New Roman"/>
          <w:color w:val="000000" w:themeColor="text1"/>
          <w:sz w:val="22"/>
          <w:szCs w:val="24"/>
          <w:lang w:val="ru-RU"/>
        </w:rPr>
        <w:t>Врач</w:t>
      </w:r>
      <w:r w:rsidRPr="00155B93">
        <w:rPr>
          <w:rFonts w:ascii="Times New Roman" w:hAnsi="Times New Roman" w:cs="Times New Roman"/>
          <w:color w:val="000000" w:themeColor="text1"/>
          <w:sz w:val="22"/>
          <w:szCs w:val="24"/>
          <w:u w:val="single" w:color="000000"/>
          <w:lang w:val="ru-RU"/>
        </w:rPr>
        <w:t xml:space="preserve"> </w:t>
      </w:r>
      <w:r w:rsidRPr="00155B93">
        <w:rPr>
          <w:rFonts w:ascii="Times New Roman" w:hAnsi="Times New Roman" w:cs="Times New Roman"/>
          <w:color w:val="000000" w:themeColor="text1"/>
          <w:sz w:val="22"/>
          <w:szCs w:val="24"/>
          <w:u w:val="single" w:color="000000"/>
          <w:lang w:val="ru-RU"/>
        </w:rPr>
        <w:tab/>
      </w:r>
    </w:p>
    <w:p w:rsidR="00155B93" w:rsidRPr="00EA0296" w:rsidRDefault="00155B93" w:rsidP="00155B93">
      <w:pPr>
        <w:spacing w:before="3" w:line="207" w:lineRule="exact"/>
        <w:ind w:left="1701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val="ru-RU"/>
        </w:rPr>
      </w:pPr>
      <w:r w:rsidRPr="00EA0296">
        <w:rPr>
          <w:rFonts w:ascii="Times New Roman" w:hAnsi="Times New Roman" w:cs="Times New Roman"/>
          <w:i/>
          <w:color w:val="000000" w:themeColor="text1"/>
          <w:sz w:val="20"/>
          <w:szCs w:val="24"/>
          <w:lang w:val="ru-RU"/>
        </w:rPr>
        <w:t>(подпись лечащего врача,</w:t>
      </w:r>
      <w:r w:rsidRPr="00EA0296">
        <w:rPr>
          <w:rFonts w:ascii="Times New Roman" w:hAnsi="Times New Roman" w:cs="Times New Roman"/>
          <w:i/>
          <w:color w:val="000000" w:themeColor="text1"/>
          <w:spacing w:val="-9"/>
          <w:sz w:val="20"/>
          <w:szCs w:val="24"/>
          <w:lang w:val="ru-RU"/>
        </w:rPr>
        <w:t xml:space="preserve"> </w:t>
      </w:r>
      <w:r w:rsidRPr="00EA0296">
        <w:rPr>
          <w:rFonts w:ascii="Times New Roman" w:hAnsi="Times New Roman" w:cs="Times New Roman"/>
          <w:i/>
          <w:color w:val="000000" w:themeColor="text1"/>
          <w:sz w:val="20"/>
          <w:szCs w:val="24"/>
          <w:lang w:val="ru-RU"/>
        </w:rPr>
        <w:t>Ф.И.О.)</w:t>
      </w:r>
    </w:p>
    <w:p w:rsidR="00155B93" w:rsidRPr="00EA0296" w:rsidRDefault="00155B93" w:rsidP="00155B93">
      <w:pPr>
        <w:spacing w:line="207" w:lineRule="exact"/>
        <w:ind w:left="1701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 w:rsidRPr="00EA0296">
        <w:rPr>
          <w:rFonts w:ascii="Times New Roman" w:hAnsi="Times New Roman" w:cs="Times New Roman"/>
          <w:color w:val="000000" w:themeColor="text1"/>
          <w:sz w:val="20"/>
          <w:szCs w:val="24"/>
        </w:rPr>
        <w:t>М.П.</w:t>
      </w:r>
    </w:p>
    <w:p w:rsidR="00155B93" w:rsidRPr="00155B93" w:rsidRDefault="00155B93" w:rsidP="00155B93">
      <w:pPr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:rsidR="00155B93" w:rsidRPr="00155B93" w:rsidRDefault="00155B93" w:rsidP="00155B93">
      <w:pPr>
        <w:pStyle w:val="2"/>
        <w:tabs>
          <w:tab w:val="left" w:pos="2966"/>
          <w:tab w:val="left" w:pos="4398"/>
          <w:tab w:val="left" w:pos="5058"/>
        </w:tabs>
        <w:spacing w:before="136"/>
        <w:ind w:left="1701" w:right="1483"/>
        <w:rPr>
          <w:rFonts w:ascii="Times New Roman" w:hAnsi="Times New Roman" w:cs="Times New Roman"/>
          <w:color w:val="000000" w:themeColor="text1"/>
          <w:sz w:val="22"/>
          <w:szCs w:val="24"/>
        </w:rPr>
      </w:pPr>
      <w:proofErr w:type="spellStart"/>
      <w:r w:rsidRPr="00155B93">
        <w:rPr>
          <w:rFonts w:ascii="Times New Roman" w:hAnsi="Times New Roman" w:cs="Times New Roman"/>
          <w:color w:val="000000" w:themeColor="text1"/>
          <w:sz w:val="22"/>
          <w:szCs w:val="24"/>
        </w:rPr>
        <w:t>Дата</w:t>
      </w:r>
      <w:proofErr w:type="spellEnd"/>
      <w:r w:rsidRPr="00155B93">
        <w:rPr>
          <w:rFonts w:ascii="Times New Roman" w:hAnsi="Times New Roman" w:cs="Times New Roman"/>
          <w:color w:val="000000" w:themeColor="text1"/>
          <w:spacing w:val="2"/>
          <w:sz w:val="22"/>
          <w:szCs w:val="24"/>
        </w:rPr>
        <w:t xml:space="preserve"> </w:t>
      </w:r>
      <w:r w:rsidRPr="00155B93">
        <w:rPr>
          <w:rFonts w:ascii="Times New Roman" w:hAnsi="Times New Roman" w:cs="Times New Roman"/>
          <w:color w:val="000000" w:themeColor="text1"/>
          <w:spacing w:val="-3"/>
          <w:sz w:val="22"/>
          <w:szCs w:val="24"/>
        </w:rPr>
        <w:t>«_</w:t>
      </w:r>
      <w:r w:rsidRPr="00155B93">
        <w:rPr>
          <w:rFonts w:ascii="Times New Roman" w:hAnsi="Times New Roman" w:cs="Times New Roman"/>
          <w:color w:val="000000" w:themeColor="text1"/>
          <w:spacing w:val="-3"/>
          <w:sz w:val="22"/>
          <w:szCs w:val="24"/>
          <w:u w:val="single" w:color="000000"/>
        </w:rPr>
        <w:t xml:space="preserve"> </w:t>
      </w:r>
      <w:r w:rsidRPr="00155B93">
        <w:rPr>
          <w:rFonts w:ascii="Times New Roman" w:hAnsi="Times New Roman" w:cs="Times New Roman"/>
          <w:color w:val="000000" w:themeColor="text1"/>
          <w:spacing w:val="-3"/>
          <w:sz w:val="22"/>
          <w:szCs w:val="24"/>
          <w:u w:val="single" w:color="000000"/>
        </w:rPr>
        <w:tab/>
      </w:r>
      <w:r w:rsidRPr="00155B93">
        <w:rPr>
          <w:rFonts w:ascii="Times New Roman" w:hAnsi="Times New Roman" w:cs="Times New Roman"/>
          <w:color w:val="000000" w:themeColor="text1"/>
          <w:sz w:val="22"/>
          <w:szCs w:val="24"/>
        </w:rPr>
        <w:t>»</w:t>
      </w:r>
      <w:r w:rsidRPr="00155B93">
        <w:rPr>
          <w:rFonts w:ascii="Times New Roman" w:hAnsi="Times New Roman" w:cs="Times New Roman"/>
          <w:color w:val="000000" w:themeColor="text1"/>
          <w:sz w:val="22"/>
          <w:szCs w:val="24"/>
          <w:u w:val="single" w:color="000000"/>
        </w:rPr>
        <w:t xml:space="preserve"> </w:t>
      </w:r>
      <w:r w:rsidRPr="00155B93">
        <w:rPr>
          <w:rFonts w:ascii="Times New Roman" w:hAnsi="Times New Roman" w:cs="Times New Roman"/>
          <w:color w:val="000000" w:themeColor="text1"/>
          <w:sz w:val="22"/>
          <w:szCs w:val="24"/>
          <w:u w:val="single" w:color="000000"/>
        </w:rPr>
        <w:tab/>
      </w:r>
      <w:r w:rsidRPr="00155B93">
        <w:rPr>
          <w:rFonts w:ascii="Times New Roman" w:hAnsi="Times New Roman" w:cs="Times New Roman"/>
          <w:color w:val="000000" w:themeColor="text1"/>
          <w:sz w:val="22"/>
          <w:szCs w:val="24"/>
        </w:rPr>
        <w:t>20</w:t>
      </w:r>
      <w:r w:rsidRPr="00155B93">
        <w:rPr>
          <w:rFonts w:ascii="Times New Roman" w:hAnsi="Times New Roman" w:cs="Times New Roman"/>
          <w:color w:val="000000" w:themeColor="text1"/>
          <w:sz w:val="22"/>
          <w:szCs w:val="24"/>
          <w:lang w:val="ru-RU"/>
        </w:rPr>
        <w:t>20</w:t>
      </w:r>
      <w:r w:rsidRPr="00155B93">
        <w:rPr>
          <w:rFonts w:ascii="Times New Roman" w:hAnsi="Times New Roman" w:cs="Times New Roman"/>
          <w:color w:val="000000" w:themeColor="text1"/>
          <w:sz w:val="22"/>
          <w:szCs w:val="24"/>
        </w:rPr>
        <w:t>г.</w:t>
      </w:r>
    </w:p>
    <w:p w:rsidR="00BD7675" w:rsidRDefault="00BD7675" w:rsidP="00155B93">
      <w:pPr>
        <w:pStyle w:val="a3"/>
        <w:tabs>
          <w:tab w:val="left" w:pos="2860"/>
          <w:tab w:val="left" w:pos="4175"/>
        </w:tabs>
        <w:spacing w:before="72"/>
        <w:ind w:left="1701" w:right="670" w:firstLine="0"/>
      </w:pPr>
      <w:bookmarkStart w:id="0" w:name="_GoBack"/>
      <w:bookmarkEnd w:id="0"/>
    </w:p>
    <w:p w:rsidR="00155B93" w:rsidRDefault="00155B93">
      <w:pPr>
        <w:pStyle w:val="a3"/>
        <w:tabs>
          <w:tab w:val="left" w:pos="2860"/>
          <w:tab w:val="left" w:pos="4175"/>
        </w:tabs>
        <w:spacing w:before="72"/>
        <w:ind w:left="1701" w:right="670" w:firstLine="0"/>
      </w:pPr>
    </w:p>
    <w:sectPr w:rsidR="00155B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940" w:right="16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949" w:rsidRDefault="00225949">
      <w:r>
        <w:separator/>
      </w:r>
    </w:p>
  </w:endnote>
  <w:endnote w:type="continuationSeparator" w:id="0">
    <w:p w:rsidR="00225949" w:rsidRDefault="0022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443" w:rsidRDefault="00B3144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443" w:rsidRDefault="00B3144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443" w:rsidRDefault="00B314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949" w:rsidRDefault="00225949">
      <w:r>
        <w:separator/>
      </w:r>
    </w:p>
  </w:footnote>
  <w:footnote w:type="continuationSeparator" w:id="0">
    <w:p w:rsidR="00225949" w:rsidRDefault="00225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443" w:rsidRDefault="00B3144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1F8" w:rsidRDefault="009E31F8" w:rsidP="009E31F8">
    <w:pPr>
      <w:pStyle w:val="a7"/>
      <w:ind w:right="284"/>
      <w:jc w:val="right"/>
      <w:rPr>
        <w:color w:val="494448"/>
        <w:spacing w:val="5"/>
        <w:w w:val="95"/>
        <w:lang w:val="ru-RU"/>
      </w:rPr>
    </w:pPr>
  </w:p>
  <w:p w:rsidR="00920943" w:rsidRPr="00920943" w:rsidRDefault="009E31F8" w:rsidP="00920943">
    <w:pPr>
      <w:pStyle w:val="a7"/>
      <w:ind w:right="284"/>
      <w:jc w:val="right"/>
      <w:rPr>
        <w:color w:val="494448"/>
        <w:w w:val="95"/>
        <w:lang w:val="ru-RU"/>
      </w:rPr>
    </w:pPr>
    <w:r w:rsidRPr="005E5757">
      <w:rPr>
        <w:rFonts w:eastAsia="Times New Roman" w:cs="Times New Roman"/>
        <w:noProof/>
        <w:sz w:val="20"/>
        <w:szCs w:val="20"/>
        <w:lang w:val="ru-RU" w:eastAsia="ru-RU"/>
      </w:rPr>
      <w:drawing>
        <wp:anchor distT="0" distB="0" distL="114300" distR="114300" simplePos="0" relativeHeight="251659264" behindDoc="1" locked="0" layoutInCell="1" allowOverlap="1" wp14:anchorId="3A65A7B4" wp14:editId="68DF8100">
          <wp:simplePos x="0" y="0"/>
          <wp:positionH relativeFrom="column">
            <wp:posOffset>183515</wp:posOffset>
          </wp:positionH>
          <wp:positionV relativeFrom="paragraph">
            <wp:posOffset>161925</wp:posOffset>
          </wp:positionV>
          <wp:extent cx="1749600" cy="946800"/>
          <wp:effectExtent l="0" t="0" r="0" b="0"/>
          <wp:wrapTight wrapText="bothSides">
            <wp:wrapPolygon edited="0">
              <wp:start x="0" y="0"/>
              <wp:lineTo x="0" y="21296"/>
              <wp:lineTo x="21404" y="21296"/>
              <wp:lineTo x="21404" y="0"/>
              <wp:lineTo x="0" y="0"/>
            </wp:wrapPolygon>
          </wp:wrapTight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6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5757" w:rsidRPr="00920943">
      <w:rPr>
        <w:rFonts w:cs="Arial"/>
        <w:color w:val="3C4043"/>
        <w:sz w:val="21"/>
        <w:szCs w:val="21"/>
        <w:shd w:val="clear" w:color="auto" w:fill="FFFFFF"/>
        <w:lang w:val="ru-RU"/>
      </w:rPr>
      <w:t>1</w:t>
    </w:r>
    <w:r w:rsidR="00920943" w:rsidRPr="00920943">
      <w:rPr>
        <w:rFonts w:cs="Arial"/>
        <w:color w:val="3C4043"/>
        <w:sz w:val="21"/>
        <w:szCs w:val="21"/>
        <w:shd w:val="clear" w:color="auto" w:fill="FFFFFF"/>
        <w:lang w:val="ru-RU"/>
      </w:rPr>
      <w:t>15035</w:t>
    </w:r>
    <w:r w:rsidR="00920943" w:rsidRPr="00920943">
      <w:rPr>
        <w:color w:val="494448"/>
        <w:spacing w:val="-15"/>
        <w:w w:val="95"/>
        <w:lang w:val="ru-RU"/>
      </w:rPr>
      <w:t xml:space="preserve"> </w:t>
    </w:r>
    <w:r w:rsidR="00920943" w:rsidRPr="00075D6C">
      <w:rPr>
        <w:color w:val="494448"/>
        <w:w w:val="95"/>
        <w:lang w:val="ru-RU"/>
      </w:rPr>
      <w:t>Москва</w:t>
    </w:r>
    <w:r w:rsidR="00920943" w:rsidRPr="00920943">
      <w:rPr>
        <w:color w:val="494448"/>
        <w:spacing w:val="-13"/>
        <w:w w:val="95"/>
        <w:lang w:val="ru-RU"/>
      </w:rPr>
      <w:t xml:space="preserve"> </w:t>
    </w:r>
    <w:r w:rsidR="00920943" w:rsidRPr="00075D6C">
      <w:rPr>
        <w:color w:val="494448"/>
        <w:w w:val="95"/>
        <w:lang w:val="ru-RU"/>
      </w:rPr>
      <w:t>ул</w:t>
    </w:r>
    <w:r w:rsidR="00920943" w:rsidRPr="00920943">
      <w:rPr>
        <w:color w:val="494448"/>
        <w:w w:val="95"/>
        <w:lang w:val="ru-RU"/>
      </w:rPr>
      <w:t>.</w:t>
    </w:r>
    <w:r w:rsidR="00920943" w:rsidRPr="00920943">
      <w:rPr>
        <w:color w:val="494448"/>
        <w:spacing w:val="-22"/>
        <w:w w:val="95"/>
        <w:lang w:val="ru-RU"/>
      </w:rPr>
      <w:t xml:space="preserve"> </w:t>
    </w:r>
    <w:r w:rsidR="00920943">
      <w:rPr>
        <w:color w:val="494448"/>
        <w:w w:val="95"/>
        <w:lang w:val="ru-RU"/>
      </w:rPr>
      <w:t>Садовническая</w:t>
    </w:r>
    <w:r w:rsidR="00920943" w:rsidRPr="00920943">
      <w:rPr>
        <w:color w:val="494448"/>
        <w:w w:val="95"/>
        <w:lang w:val="ru-RU"/>
      </w:rPr>
      <w:t xml:space="preserve">, </w:t>
    </w:r>
    <w:r w:rsidR="00920943">
      <w:rPr>
        <w:color w:val="494448"/>
        <w:w w:val="95"/>
        <w:lang w:val="ru-RU"/>
      </w:rPr>
      <w:t>д</w:t>
    </w:r>
    <w:r w:rsidR="00920943" w:rsidRPr="00920943">
      <w:rPr>
        <w:color w:val="494448"/>
        <w:w w:val="95"/>
        <w:lang w:val="ru-RU"/>
      </w:rPr>
      <w:t>.11,</w:t>
    </w:r>
  </w:p>
  <w:p w:rsidR="00920943" w:rsidRPr="00B021F4" w:rsidRDefault="00920943" w:rsidP="00920943">
    <w:pPr>
      <w:pStyle w:val="a7"/>
      <w:ind w:right="284"/>
      <w:jc w:val="right"/>
      <w:rPr>
        <w:color w:val="494448"/>
        <w:w w:val="95"/>
      </w:rPr>
    </w:pPr>
    <w:proofErr w:type="spellStart"/>
    <w:r>
      <w:rPr>
        <w:color w:val="494448"/>
        <w:w w:val="95"/>
        <w:lang w:val="ru-RU"/>
      </w:rPr>
      <w:t>Стр</w:t>
    </w:r>
    <w:proofErr w:type="spellEnd"/>
    <w:r w:rsidRPr="00B021F4">
      <w:rPr>
        <w:color w:val="494448"/>
        <w:w w:val="95"/>
      </w:rPr>
      <w:t xml:space="preserve">.2, </w:t>
    </w:r>
    <w:proofErr w:type="gramStart"/>
    <w:r>
      <w:rPr>
        <w:color w:val="494448"/>
        <w:w w:val="95"/>
        <w:lang w:val="ru-RU"/>
      </w:rPr>
      <w:t>Э</w:t>
    </w:r>
    <w:proofErr w:type="gramEnd"/>
    <w:r w:rsidRPr="00B021F4">
      <w:rPr>
        <w:color w:val="494448"/>
        <w:w w:val="95"/>
      </w:rPr>
      <w:t xml:space="preserve"> 1 </w:t>
    </w:r>
    <w:r>
      <w:rPr>
        <w:color w:val="494448"/>
        <w:w w:val="95"/>
        <w:lang w:val="ru-RU"/>
      </w:rPr>
      <w:t>П</w:t>
    </w:r>
    <w:r w:rsidRPr="00B021F4">
      <w:rPr>
        <w:color w:val="494448"/>
        <w:w w:val="95"/>
      </w:rPr>
      <w:t xml:space="preserve">2-8 14 15 </w:t>
    </w:r>
    <w:r>
      <w:rPr>
        <w:color w:val="494448"/>
        <w:w w:val="95"/>
        <w:lang w:val="ru-RU"/>
      </w:rPr>
      <w:t>Э</w:t>
    </w:r>
    <w:r w:rsidRPr="00B021F4">
      <w:rPr>
        <w:color w:val="494448"/>
        <w:w w:val="95"/>
      </w:rPr>
      <w:t xml:space="preserve"> 3 </w:t>
    </w:r>
    <w:r>
      <w:rPr>
        <w:color w:val="494448"/>
        <w:w w:val="95"/>
        <w:lang w:val="ru-RU"/>
      </w:rPr>
      <w:t>ПОДВАЛ</w:t>
    </w:r>
    <w:r w:rsidRPr="00B021F4">
      <w:rPr>
        <w:color w:val="494448"/>
        <w:w w:val="95"/>
      </w:rPr>
      <w:t xml:space="preserve"> </w:t>
    </w:r>
    <w:r>
      <w:rPr>
        <w:color w:val="494448"/>
        <w:w w:val="95"/>
        <w:lang w:val="ru-RU"/>
      </w:rPr>
      <w:t>П</w:t>
    </w:r>
    <w:r w:rsidRPr="00B021F4">
      <w:rPr>
        <w:color w:val="494448"/>
        <w:w w:val="95"/>
      </w:rPr>
      <w:t xml:space="preserve"> 8 14 </w:t>
    </w:r>
    <w:r>
      <w:rPr>
        <w:color w:val="494448"/>
        <w:w w:val="95"/>
        <w:lang w:val="ru-RU"/>
      </w:rPr>
      <w:t>Ч</w:t>
    </w:r>
    <w:r w:rsidRPr="00B021F4">
      <w:rPr>
        <w:color w:val="494448"/>
        <w:w w:val="95"/>
      </w:rPr>
      <w:t>13</w:t>
    </w:r>
    <w:r w:rsidRPr="00B021F4">
      <w:rPr>
        <w:color w:val="494448"/>
        <w:w w:val="95"/>
      </w:rPr>
      <w:br/>
      <w:t xml:space="preserve"> 11, </w:t>
    </w:r>
    <w:r>
      <w:rPr>
        <w:color w:val="494448"/>
        <w:w w:val="95"/>
      </w:rPr>
      <w:t>building</w:t>
    </w:r>
    <w:r>
      <w:rPr>
        <w:color w:val="000000"/>
      </w:rPr>
      <w:t> </w:t>
    </w:r>
    <w:r w:rsidRPr="00B021F4">
      <w:rPr>
        <w:color w:val="494448"/>
        <w:w w:val="95"/>
      </w:rPr>
      <w:t xml:space="preserve">2, </w:t>
    </w:r>
    <w:proofErr w:type="spellStart"/>
    <w:r>
      <w:rPr>
        <w:color w:val="494448"/>
        <w:w w:val="95"/>
      </w:rPr>
      <w:t>Sadovnicheskaya</w:t>
    </w:r>
    <w:proofErr w:type="spellEnd"/>
    <w:r w:rsidRPr="00B021F4">
      <w:rPr>
        <w:color w:val="494448"/>
        <w:w w:val="95"/>
      </w:rPr>
      <w:t xml:space="preserve"> </w:t>
    </w:r>
    <w:r>
      <w:rPr>
        <w:color w:val="494448"/>
        <w:w w:val="95"/>
      </w:rPr>
      <w:t>street</w:t>
    </w:r>
    <w:r w:rsidRPr="00B021F4">
      <w:rPr>
        <w:color w:val="494448"/>
        <w:w w:val="95"/>
      </w:rPr>
      <w:t xml:space="preserve">, </w:t>
    </w:r>
    <w:r w:rsidRPr="00B021F4">
      <w:rPr>
        <w:rFonts w:cs="Arial"/>
        <w:color w:val="3C4043"/>
        <w:sz w:val="21"/>
        <w:szCs w:val="21"/>
        <w:shd w:val="clear" w:color="auto" w:fill="FFFFFF"/>
      </w:rPr>
      <w:t>115035</w:t>
    </w:r>
    <w:r w:rsidRPr="00B021F4">
      <w:rPr>
        <w:color w:val="494448"/>
        <w:w w:val="95"/>
      </w:rPr>
      <w:t xml:space="preserve">, </w:t>
    </w:r>
    <w:r>
      <w:rPr>
        <w:color w:val="494448"/>
        <w:w w:val="95"/>
      </w:rPr>
      <w:t>Moscow</w:t>
    </w:r>
    <w:r w:rsidRPr="00B021F4">
      <w:rPr>
        <w:color w:val="494448"/>
        <w:w w:val="95"/>
      </w:rPr>
      <w:t xml:space="preserve">, </w:t>
    </w:r>
    <w:r>
      <w:rPr>
        <w:color w:val="494448"/>
        <w:w w:val="95"/>
      </w:rPr>
      <w:t>Russia</w:t>
    </w:r>
  </w:p>
  <w:p w:rsidR="00920943" w:rsidRPr="00920943" w:rsidRDefault="00920943" w:rsidP="00920943">
    <w:pPr>
      <w:pStyle w:val="a7"/>
      <w:ind w:right="284"/>
      <w:jc w:val="right"/>
      <w:rPr>
        <w:color w:val="494448"/>
        <w:w w:val="95"/>
      </w:rPr>
    </w:pPr>
    <w:r w:rsidRPr="002839F4">
      <w:rPr>
        <w:color w:val="494448"/>
        <w:w w:val="95"/>
        <w:lang w:val="ru-RU"/>
      </w:rPr>
      <w:t>Тел</w:t>
    </w:r>
    <w:r w:rsidRPr="007A3EBA">
      <w:rPr>
        <w:color w:val="494448"/>
        <w:w w:val="95"/>
      </w:rPr>
      <w:t>./</w:t>
    </w:r>
    <w:r w:rsidRPr="002839F4">
      <w:rPr>
        <w:color w:val="494448"/>
        <w:w w:val="95"/>
        <w:lang w:val="ru-RU"/>
      </w:rPr>
      <w:t>Факс</w:t>
    </w:r>
    <w:r w:rsidRPr="007A3EBA">
      <w:rPr>
        <w:color w:val="494448"/>
        <w:w w:val="95"/>
      </w:rPr>
      <w:t xml:space="preserve">, </w:t>
    </w:r>
    <w:r>
      <w:rPr>
        <w:color w:val="494448"/>
        <w:w w:val="95"/>
      </w:rPr>
      <w:t>Tel./Fax</w:t>
    </w:r>
    <w:r w:rsidRPr="007A3EBA">
      <w:rPr>
        <w:color w:val="494448"/>
        <w:w w:val="95"/>
      </w:rPr>
      <w:t xml:space="preserve"> +7 495 790 76 39</w:t>
    </w:r>
    <w:r w:rsidRPr="00920943">
      <w:rPr>
        <w:color w:val="494448"/>
        <w:w w:val="95"/>
      </w:rPr>
      <w:t>, +7 495 106 22 44</w:t>
    </w:r>
  </w:p>
  <w:p w:rsidR="00920943" w:rsidRDefault="00920943" w:rsidP="00920943">
    <w:pPr>
      <w:pStyle w:val="a7"/>
      <w:ind w:right="284"/>
      <w:jc w:val="right"/>
      <w:rPr>
        <w:color w:val="000000" w:themeColor="text1"/>
        <w:w w:val="95"/>
      </w:rPr>
    </w:pPr>
    <w:r>
      <w:rPr>
        <w:color w:val="494448"/>
        <w:w w:val="95"/>
      </w:rPr>
      <w:t>E-mail</w:t>
    </w:r>
    <w:r w:rsidRPr="009B6E37">
      <w:rPr>
        <w:color w:val="494448"/>
        <w:w w:val="95"/>
      </w:rPr>
      <w:t xml:space="preserve">: </w:t>
    </w:r>
    <w:hyperlink r:id="rId2" w:history="1">
      <w:r w:rsidRPr="009B6E37">
        <w:rPr>
          <w:rStyle w:val="a9"/>
          <w:color w:val="000000" w:themeColor="text1"/>
          <w:w w:val="95"/>
        </w:rPr>
        <w:t>info@dentalart.ru</w:t>
      </w:r>
    </w:hyperlink>
  </w:p>
  <w:p w:rsidR="00920943" w:rsidRPr="007A3EBA" w:rsidRDefault="00EA0296" w:rsidP="00920943">
    <w:pPr>
      <w:pStyle w:val="a7"/>
      <w:ind w:right="284"/>
      <w:jc w:val="right"/>
      <w:rPr>
        <w:color w:val="494448"/>
        <w:spacing w:val="-36"/>
        <w:w w:val="95"/>
      </w:rPr>
    </w:pPr>
    <w:hyperlink r:id="rId3" w:history="1">
      <w:r w:rsidR="00920943" w:rsidRPr="00DC492E">
        <w:rPr>
          <w:color w:val="8ECFBD"/>
        </w:rPr>
        <w:t>www.dentalart.ru</w:t>
      </w:r>
    </w:hyperlink>
  </w:p>
  <w:p w:rsidR="00BD7675" w:rsidRDefault="00BD7675" w:rsidP="00920943">
    <w:pPr>
      <w:pStyle w:val="a7"/>
      <w:ind w:right="284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443" w:rsidRDefault="00B314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2CB4"/>
    <w:multiLevelType w:val="hybridMultilevel"/>
    <w:tmpl w:val="81C293E8"/>
    <w:lvl w:ilvl="0" w:tplc="CDDAC6FE">
      <w:start w:val="1"/>
      <w:numFmt w:val="bullet"/>
      <w:lvlText w:val=""/>
      <w:lvlJc w:val="left"/>
      <w:pPr>
        <w:ind w:left="2422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7390D7E0">
      <w:start w:val="1"/>
      <w:numFmt w:val="bullet"/>
      <w:lvlText w:val="•"/>
      <w:lvlJc w:val="left"/>
      <w:pPr>
        <w:ind w:left="3352" w:hanging="360"/>
      </w:pPr>
      <w:rPr>
        <w:rFonts w:hint="default"/>
      </w:rPr>
    </w:lvl>
    <w:lvl w:ilvl="2" w:tplc="46687C18">
      <w:start w:val="1"/>
      <w:numFmt w:val="bullet"/>
      <w:lvlText w:val="•"/>
      <w:lvlJc w:val="left"/>
      <w:pPr>
        <w:ind w:left="4285" w:hanging="360"/>
      </w:pPr>
      <w:rPr>
        <w:rFonts w:hint="default"/>
      </w:rPr>
    </w:lvl>
    <w:lvl w:ilvl="3" w:tplc="179AC66E">
      <w:start w:val="1"/>
      <w:numFmt w:val="bullet"/>
      <w:lvlText w:val="•"/>
      <w:lvlJc w:val="left"/>
      <w:pPr>
        <w:ind w:left="5217" w:hanging="360"/>
      </w:pPr>
      <w:rPr>
        <w:rFonts w:hint="default"/>
      </w:rPr>
    </w:lvl>
    <w:lvl w:ilvl="4" w:tplc="FF70F184">
      <w:start w:val="1"/>
      <w:numFmt w:val="bullet"/>
      <w:lvlText w:val="•"/>
      <w:lvlJc w:val="left"/>
      <w:pPr>
        <w:ind w:left="6150" w:hanging="360"/>
      </w:pPr>
      <w:rPr>
        <w:rFonts w:hint="default"/>
      </w:rPr>
    </w:lvl>
    <w:lvl w:ilvl="5" w:tplc="EA72A86C">
      <w:start w:val="1"/>
      <w:numFmt w:val="bullet"/>
      <w:lvlText w:val="•"/>
      <w:lvlJc w:val="left"/>
      <w:pPr>
        <w:ind w:left="7083" w:hanging="360"/>
      </w:pPr>
      <w:rPr>
        <w:rFonts w:hint="default"/>
      </w:rPr>
    </w:lvl>
    <w:lvl w:ilvl="6" w:tplc="C6BA70A8">
      <w:start w:val="1"/>
      <w:numFmt w:val="bullet"/>
      <w:lvlText w:val="•"/>
      <w:lvlJc w:val="left"/>
      <w:pPr>
        <w:ind w:left="8015" w:hanging="360"/>
      </w:pPr>
      <w:rPr>
        <w:rFonts w:hint="default"/>
      </w:rPr>
    </w:lvl>
    <w:lvl w:ilvl="7" w:tplc="789A475A">
      <w:start w:val="1"/>
      <w:numFmt w:val="bullet"/>
      <w:lvlText w:val="•"/>
      <w:lvlJc w:val="left"/>
      <w:pPr>
        <w:ind w:left="8948" w:hanging="360"/>
      </w:pPr>
      <w:rPr>
        <w:rFonts w:hint="default"/>
      </w:rPr>
    </w:lvl>
    <w:lvl w:ilvl="8" w:tplc="BF84D648">
      <w:start w:val="1"/>
      <w:numFmt w:val="bullet"/>
      <w:lvlText w:val="•"/>
      <w:lvlJc w:val="left"/>
      <w:pPr>
        <w:ind w:left="9881" w:hanging="360"/>
      </w:pPr>
      <w:rPr>
        <w:rFonts w:hint="default"/>
      </w:rPr>
    </w:lvl>
  </w:abstractNum>
  <w:abstractNum w:abstractNumId="1" w15:restartNumberingAfterBreak="0">
    <w:nsid w:val="14F36659"/>
    <w:multiLevelType w:val="hybridMultilevel"/>
    <w:tmpl w:val="8864DB74"/>
    <w:lvl w:ilvl="0" w:tplc="91FE5374">
      <w:start w:val="1"/>
      <w:numFmt w:val="decimal"/>
      <w:lvlText w:val="%1."/>
      <w:lvlJc w:val="left"/>
      <w:pPr>
        <w:ind w:left="2422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EB827618">
      <w:start w:val="1"/>
      <w:numFmt w:val="bullet"/>
      <w:lvlText w:val="•"/>
      <w:lvlJc w:val="left"/>
      <w:pPr>
        <w:ind w:left="3352" w:hanging="360"/>
      </w:pPr>
      <w:rPr>
        <w:rFonts w:hint="default"/>
      </w:rPr>
    </w:lvl>
    <w:lvl w:ilvl="2" w:tplc="1CC076E2">
      <w:start w:val="1"/>
      <w:numFmt w:val="bullet"/>
      <w:lvlText w:val="•"/>
      <w:lvlJc w:val="left"/>
      <w:pPr>
        <w:ind w:left="4285" w:hanging="360"/>
      </w:pPr>
      <w:rPr>
        <w:rFonts w:hint="default"/>
      </w:rPr>
    </w:lvl>
    <w:lvl w:ilvl="3" w:tplc="2BBE9CBE">
      <w:start w:val="1"/>
      <w:numFmt w:val="bullet"/>
      <w:lvlText w:val="•"/>
      <w:lvlJc w:val="left"/>
      <w:pPr>
        <w:ind w:left="5217" w:hanging="360"/>
      </w:pPr>
      <w:rPr>
        <w:rFonts w:hint="default"/>
      </w:rPr>
    </w:lvl>
    <w:lvl w:ilvl="4" w:tplc="9F4EF728">
      <w:start w:val="1"/>
      <w:numFmt w:val="bullet"/>
      <w:lvlText w:val="•"/>
      <w:lvlJc w:val="left"/>
      <w:pPr>
        <w:ind w:left="6150" w:hanging="360"/>
      </w:pPr>
      <w:rPr>
        <w:rFonts w:hint="default"/>
      </w:rPr>
    </w:lvl>
    <w:lvl w:ilvl="5" w:tplc="7DD0F7C4">
      <w:start w:val="1"/>
      <w:numFmt w:val="bullet"/>
      <w:lvlText w:val="•"/>
      <w:lvlJc w:val="left"/>
      <w:pPr>
        <w:ind w:left="7083" w:hanging="360"/>
      </w:pPr>
      <w:rPr>
        <w:rFonts w:hint="default"/>
      </w:rPr>
    </w:lvl>
    <w:lvl w:ilvl="6" w:tplc="D376FE60">
      <w:start w:val="1"/>
      <w:numFmt w:val="bullet"/>
      <w:lvlText w:val="•"/>
      <w:lvlJc w:val="left"/>
      <w:pPr>
        <w:ind w:left="8015" w:hanging="360"/>
      </w:pPr>
      <w:rPr>
        <w:rFonts w:hint="default"/>
      </w:rPr>
    </w:lvl>
    <w:lvl w:ilvl="7" w:tplc="5DF86514">
      <w:start w:val="1"/>
      <w:numFmt w:val="bullet"/>
      <w:lvlText w:val="•"/>
      <w:lvlJc w:val="left"/>
      <w:pPr>
        <w:ind w:left="8948" w:hanging="360"/>
      </w:pPr>
      <w:rPr>
        <w:rFonts w:hint="default"/>
      </w:rPr>
    </w:lvl>
    <w:lvl w:ilvl="8" w:tplc="4CF82670">
      <w:start w:val="1"/>
      <w:numFmt w:val="bullet"/>
      <w:lvlText w:val="•"/>
      <w:lvlJc w:val="left"/>
      <w:pPr>
        <w:ind w:left="988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75"/>
    <w:rsid w:val="00155B93"/>
    <w:rsid w:val="00225949"/>
    <w:rsid w:val="00281D39"/>
    <w:rsid w:val="0036763C"/>
    <w:rsid w:val="005E5757"/>
    <w:rsid w:val="006F46BE"/>
    <w:rsid w:val="00790032"/>
    <w:rsid w:val="00920943"/>
    <w:rsid w:val="009E31F8"/>
    <w:rsid w:val="00B021F4"/>
    <w:rsid w:val="00B31443"/>
    <w:rsid w:val="00B352DB"/>
    <w:rsid w:val="00BD7675"/>
    <w:rsid w:val="00EA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5:docId w15:val="{206B01A3-912E-448E-B32F-E3BA4568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702"/>
      <w:outlineLvl w:val="0"/>
    </w:pPr>
    <w:rPr>
      <w:rFonts w:ascii="Times New Roman" w:eastAsia="Times New Roman" w:hAnsi="Times New Roman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B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2" w:hanging="360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E31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31F8"/>
  </w:style>
  <w:style w:type="paragraph" w:styleId="a7">
    <w:name w:val="footer"/>
    <w:basedOn w:val="a"/>
    <w:link w:val="a8"/>
    <w:uiPriority w:val="99"/>
    <w:unhideWhenUsed/>
    <w:rsid w:val="009E31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31F8"/>
  </w:style>
  <w:style w:type="character" w:styleId="a9">
    <w:name w:val="Hyperlink"/>
    <w:basedOn w:val="a0"/>
    <w:uiPriority w:val="99"/>
    <w:unhideWhenUsed/>
    <w:rsid w:val="009E31F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6763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6763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155B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ntalart.ru" TargetMode="External"/><Relationship Id="rId2" Type="http://schemas.openxmlformats.org/officeDocument/2006/relationships/hyperlink" Target="mailto:info@dentalar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Чечкина Анастасия Сергеевна</dc:creator>
  <cp:lastModifiedBy>Reception1</cp:lastModifiedBy>
  <cp:revision>7</cp:revision>
  <cp:lastPrinted>2015-12-14T12:04:00Z</cp:lastPrinted>
  <dcterms:created xsi:type="dcterms:W3CDTF">2020-03-22T15:49:00Z</dcterms:created>
  <dcterms:modified xsi:type="dcterms:W3CDTF">2020-10-23T07:39:00Z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2015-12-12T00:00:00Z</vt:filetime>
  </property>
</Properties>
</file>